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26395" w14:textId="3C85201C" w:rsidR="002711FB" w:rsidRDefault="0025272A" w:rsidP="002711FB">
      <w:pPr>
        <w:spacing w:after="40"/>
        <w:jc w:val="center"/>
        <w:rPr>
          <w:b/>
          <w:bCs/>
          <w:sz w:val="28"/>
          <w:szCs w:val="28"/>
        </w:rPr>
      </w:pPr>
      <w:r w:rsidRPr="001070B3">
        <w:rPr>
          <w:b/>
          <w:bCs/>
          <w:sz w:val="28"/>
          <w:szCs w:val="28"/>
        </w:rPr>
        <w:t>Exposee</w:t>
      </w:r>
      <w:r w:rsidR="001070B3" w:rsidRPr="001070B3">
        <w:rPr>
          <w:b/>
          <w:bCs/>
          <w:sz w:val="28"/>
          <w:szCs w:val="28"/>
        </w:rPr>
        <w:t xml:space="preserve"> und Datenblatt</w:t>
      </w:r>
      <w:r w:rsidR="006E0A0E">
        <w:rPr>
          <w:b/>
          <w:bCs/>
          <w:sz w:val="28"/>
          <w:szCs w:val="28"/>
        </w:rPr>
        <w:t>:</w:t>
      </w:r>
    </w:p>
    <w:p w14:paraId="60FFF658" w14:textId="77EC0492" w:rsidR="00DC2F50" w:rsidRPr="002711FB" w:rsidRDefault="00F25EB9" w:rsidP="002711FB">
      <w:pPr>
        <w:spacing w:after="40"/>
        <w:jc w:val="center"/>
        <w:rPr>
          <w:b/>
          <w:bCs/>
          <w:sz w:val="32"/>
          <w:szCs w:val="32"/>
        </w:rPr>
      </w:pPr>
      <w:r>
        <w:rPr>
          <w:b/>
          <w:bCs/>
          <w:sz w:val="32"/>
          <w:szCs w:val="32"/>
        </w:rPr>
        <w:t xml:space="preserve">Mord am </w:t>
      </w:r>
      <w:proofErr w:type="spellStart"/>
      <w:r>
        <w:rPr>
          <w:b/>
          <w:bCs/>
          <w:sz w:val="32"/>
          <w:szCs w:val="32"/>
        </w:rPr>
        <w:t>Sauloch</w:t>
      </w:r>
      <w:proofErr w:type="spellEnd"/>
    </w:p>
    <w:p w14:paraId="241B76F1" w14:textId="77777777" w:rsidR="002711FB" w:rsidRDefault="002711FB" w:rsidP="007D7044">
      <w:pPr>
        <w:spacing w:after="40"/>
        <w:rPr>
          <w:b/>
          <w:bCs/>
        </w:rPr>
      </w:pPr>
    </w:p>
    <w:p w14:paraId="67D32ACE" w14:textId="483A474C" w:rsidR="002711FB" w:rsidRDefault="00E135D5" w:rsidP="00E135D5">
      <w:pPr>
        <w:spacing w:after="40"/>
        <w:jc w:val="center"/>
        <w:rPr>
          <w:b/>
          <w:bCs/>
        </w:rPr>
      </w:pPr>
      <w:r>
        <w:rPr>
          <w:b/>
          <w:bCs/>
          <w:noProof/>
        </w:rPr>
        <w:drawing>
          <wp:inline distT="0" distB="0" distL="0" distR="0" wp14:anchorId="06A0BAC7" wp14:editId="7651E611">
            <wp:extent cx="1928754" cy="3073400"/>
            <wp:effectExtent l="0" t="0" r="0" b="0"/>
            <wp:docPr id="214083267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36803" cy="3086226"/>
                    </a:xfrm>
                    <a:prstGeom prst="rect">
                      <a:avLst/>
                    </a:prstGeom>
                    <a:noFill/>
                    <a:ln>
                      <a:noFill/>
                    </a:ln>
                  </pic:spPr>
                </pic:pic>
              </a:graphicData>
            </a:graphic>
          </wp:inline>
        </w:drawing>
      </w:r>
    </w:p>
    <w:p w14:paraId="38A22AF6" w14:textId="1196887E" w:rsidR="002711FB" w:rsidRDefault="002711FB" w:rsidP="007D7044">
      <w:pPr>
        <w:spacing w:after="40"/>
        <w:rPr>
          <w:b/>
          <w:bCs/>
        </w:rPr>
      </w:pPr>
    </w:p>
    <w:p w14:paraId="09735110" w14:textId="21278963" w:rsidR="00DC2F50" w:rsidRDefault="00DC2F50" w:rsidP="007D7044">
      <w:pPr>
        <w:spacing w:after="40"/>
        <w:rPr>
          <w:b/>
          <w:bCs/>
        </w:rPr>
      </w:pPr>
    </w:p>
    <w:p w14:paraId="0F75D649" w14:textId="735BFCE1" w:rsidR="007D7044" w:rsidRDefault="007D7044" w:rsidP="007D7044">
      <w:pPr>
        <w:spacing w:after="40"/>
        <w:rPr>
          <w:b/>
          <w:bCs/>
        </w:rPr>
      </w:pPr>
      <w:r>
        <w:rPr>
          <w:b/>
          <w:bCs/>
        </w:rPr>
        <w:t>Titel:</w:t>
      </w:r>
      <w:r w:rsidR="002B0DDB">
        <w:rPr>
          <w:b/>
          <w:bCs/>
        </w:rPr>
        <w:t xml:space="preserve"> </w:t>
      </w:r>
      <w:r w:rsidR="00F25EB9">
        <w:rPr>
          <w:b/>
          <w:bCs/>
        </w:rPr>
        <w:t xml:space="preserve">Mord am </w:t>
      </w:r>
      <w:proofErr w:type="spellStart"/>
      <w:r w:rsidR="00F25EB9">
        <w:rPr>
          <w:b/>
          <w:bCs/>
        </w:rPr>
        <w:t>Sauloch</w:t>
      </w:r>
      <w:proofErr w:type="spellEnd"/>
    </w:p>
    <w:p w14:paraId="0F8875F3" w14:textId="05ACE326" w:rsidR="00105755" w:rsidRDefault="00105755" w:rsidP="007D7044">
      <w:pPr>
        <w:spacing w:after="40"/>
        <w:rPr>
          <w:b/>
          <w:bCs/>
        </w:rPr>
      </w:pPr>
      <w:proofErr w:type="spellStart"/>
      <w:r>
        <w:rPr>
          <w:b/>
          <w:bCs/>
        </w:rPr>
        <w:t>Autor</w:t>
      </w:r>
      <w:proofErr w:type="spellEnd"/>
      <w:r>
        <w:rPr>
          <w:b/>
          <w:bCs/>
        </w:rPr>
        <w:t xml:space="preserve">: </w:t>
      </w:r>
      <w:r w:rsidR="002711FB">
        <w:rPr>
          <w:b/>
          <w:bCs/>
        </w:rPr>
        <w:t>Georg Brun</w:t>
      </w:r>
    </w:p>
    <w:p w14:paraId="57CCD413" w14:textId="71B2BBC4" w:rsidR="00105755" w:rsidRPr="007C1BCC" w:rsidRDefault="00105755" w:rsidP="007D7044">
      <w:pPr>
        <w:spacing w:after="40"/>
      </w:pPr>
      <w:r>
        <w:rPr>
          <w:b/>
          <w:bCs/>
        </w:rPr>
        <w:t xml:space="preserve">Genre: </w:t>
      </w:r>
      <w:r w:rsidR="002711FB">
        <w:rPr>
          <w:b/>
          <w:bCs/>
        </w:rPr>
        <w:t>Krimi</w:t>
      </w:r>
    </w:p>
    <w:p w14:paraId="712386FE" w14:textId="7C6BC574" w:rsidR="007D7044" w:rsidRDefault="007D7044" w:rsidP="007D7044">
      <w:pPr>
        <w:spacing w:after="40"/>
      </w:pPr>
      <w:r>
        <w:rPr>
          <w:b/>
          <w:bCs/>
        </w:rPr>
        <w:t>Umfang:</w:t>
      </w:r>
      <w:r w:rsidR="002B0DDB">
        <w:rPr>
          <w:b/>
          <w:bCs/>
        </w:rPr>
        <w:t xml:space="preserve"> </w:t>
      </w:r>
      <w:r w:rsidR="002106B7">
        <w:rPr>
          <w:b/>
          <w:bCs/>
        </w:rPr>
        <w:t xml:space="preserve">ca. </w:t>
      </w:r>
      <w:r w:rsidR="00F25EB9">
        <w:rPr>
          <w:b/>
          <w:bCs/>
        </w:rPr>
        <w:t>3</w:t>
      </w:r>
      <w:r w:rsidR="00E135D5">
        <w:rPr>
          <w:b/>
          <w:bCs/>
        </w:rPr>
        <w:t>36</w:t>
      </w:r>
      <w:r w:rsidR="002106B7">
        <w:rPr>
          <w:b/>
          <w:bCs/>
        </w:rPr>
        <w:t xml:space="preserve"> </w:t>
      </w:r>
      <w:r w:rsidR="002B0DDB" w:rsidRPr="002B0DDB">
        <w:t>Seiten</w:t>
      </w:r>
    </w:p>
    <w:p w14:paraId="5BDFE5CE" w14:textId="4E83F42F" w:rsidR="00E15195" w:rsidRDefault="00E15195" w:rsidP="007D7044">
      <w:pPr>
        <w:spacing w:after="40"/>
      </w:pPr>
    </w:p>
    <w:p w14:paraId="373B7DC0" w14:textId="77777777" w:rsidR="00E15195" w:rsidRPr="002B0DDB" w:rsidRDefault="00E15195" w:rsidP="007D7044">
      <w:pPr>
        <w:spacing w:after="40"/>
      </w:pPr>
    </w:p>
    <w:p w14:paraId="076F078F" w14:textId="77777777" w:rsidR="00E135D5" w:rsidRDefault="007D7044" w:rsidP="007D7044">
      <w:pPr>
        <w:spacing w:after="40"/>
        <w:rPr>
          <w:b/>
          <w:bCs/>
        </w:rPr>
      </w:pPr>
      <w:r>
        <w:rPr>
          <w:b/>
          <w:bCs/>
        </w:rPr>
        <w:t>ISBN:</w:t>
      </w:r>
      <w:r w:rsidR="002B0DDB">
        <w:rPr>
          <w:b/>
          <w:bCs/>
        </w:rPr>
        <w:t xml:space="preserve"> </w:t>
      </w:r>
      <w:bookmarkStart w:id="0" w:name="_Hlk99317690"/>
      <w:r w:rsidR="005B6448">
        <w:rPr>
          <w:b/>
          <w:bCs/>
        </w:rPr>
        <w:t xml:space="preserve">Softcover: </w:t>
      </w:r>
      <w:bookmarkEnd w:id="0"/>
      <w:r w:rsidR="00E135D5" w:rsidRPr="00E135D5">
        <w:rPr>
          <w:b/>
          <w:bCs/>
        </w:rPr>
        <w:t>978-3-949768-59-0</w:t>
      </w:r>
    </w:p>
    <w:p w14:paraId="0CDDB900" w14:textId="77777777" w:rsidR="00E135D5" w:rsidRDefault="00E135D5" w:rsidP="007D7044">
      <w:pPr>
        <w:spacing w:after="40"/>
        <w:rPr>
          <w:b/>
          <w:bCs/>
        </w:rPr>
      </w:pPr>
    </w:p>
    <w:p w14:paraId="604634B7" w14:textId="49819FD6" w:rsidR="002B0DDB" w:rsidRDefault="007C1BCC" w:rsidP="007D7044">
      <w:pPr>
        <w:spacing w:after="40"/>
      </w:pPr>
      <w:r>
        <w:rPr>
          <w:b/>
          <w:bCs/>
        </w:rPr>
        <w:t>Maße</w:t>
      </w:r>
      <w:r w:rsidR="002B0DDB">
        <w:rPr>
          <w:b/>
          <w:bCs/>
        </w:rPr>
        <w:t xml:space="preserve">: </w:t>
      </w:r>
      <w:r w:rsidR="006E0A0E" w:rsidRPr="006E0A0E">
        <w:t>13,5 x 21,5 cm</w:t>
      </w:r>
    </w:p>
    <w:p w14:paraId="5D824077" w14:textId="4F053A02" w:rsidR="007C1BCC" w:rsidRDefault="007C1BCC" w:rsidP="007D7044">
      <w:pPr>
        <w:spacing w:after="40"/>
      </w:pPr>
      <w:r w:rsidRPr="005B6448">
        <w:rPr>
          <w:b/>
          <w:bCs/>
        </w:rPr>
        <w:t>Preis</w:t>
      </w:r>
      <w:r w:rsidR="005B6448">
        <w:t xml:space="preserve"> Softcover</w:t>
      </w:r>
      <w:r>
        <w:t xml:space="preserve">: </w:t>
      </w:r>
      <w:r w:rsidR="00E135D5">
        <w:t xml:space="preserve">16,50 </w:t>
      </w:r>
      <w:r>
        <w:t>EUR</w:t>
      </w:r>
    </w:p>
    <w:p w14:paraId="0E28F4E1" w14:textId="2CDA6836" w:rsidR="000D4248" w:rsidRDefault="000D4248" w:rsidP="007D7044">
      <w:pPr>
        <w:spacing w:after="40"/>
      </w:pPr>
    </w:p>
    <w:p w14:paraId="19090E9B" w14:textId="77777777" w:rsidR="000D4248" w:rsidRPr="000D4248" w:rsidRDefault="000D4248" w:rsidP="000D4248">
      <w:pPr>
        <w:spacing w:after="40"/>
        <w:rPr>
          <w:b/>
          <w:bCs/>
        </w:rPr>
      </w:pPr>
      <w:r w:rsidRPr="000D4248">
        <w:rPr>
          <w:b/>
          <w:bCs/>
        </w:rPr>
        <w:t>Barcode:</w:t>
      </w:r>
    </w:p>
    <w:p w14:paraId="73566880" w14:textId="6E91E28B" w:rsidR="000D4248" w:rsidRDefault="00E135D5" w:rsidP="000D4248">
      <w:pPr>
        <w:spacing w:after="40"/>
        <w:rPr>
          <w:b/>
          <w:bCs/>
        </w:rPr>
      </w:pPr>
      <w:r>
        <w:rPr>
          <w:b/>
          <w:bCs/>
          <w:noProof/>
        </w:rPr>
        <w:drawing>
          <wp:inline distT="0" distB="0" distL="0" distR="0" wp14:anchorId="6DACF18B" wp14:editId="68072CE3">
            <wp:extent cx="2387600" cy="1737800"/>
            <wp:effectExtent l="0" t="0" r="0" b="0"/>
            <wp:docPr id="1683448048" name="Grafik 4" descr="Ein Bild, das Text, Schrift, Screenshot, 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48048" name="Grafik 4" descr="Ein Bild, das Text, Schrift, Screenshot, weiß enthält.&#10;&#10;KI-generierte Inhalte können fehlerhaft sein."/>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2549" cy="1741402"/>
                    </a:xfrm>
                    <a:prstGeom prst="rect">
                      <a:avLst/>
                    </a:prstGeom>
                  </pic:spPr>
                </pic:pic>
              </a:graphicData>
            </a:graphic>
          </wp:inline>
        </w:drawing>
      </w:r>
    </w:p>
    <w:p w14:paraId="7C401633" w14:textId="77777777" w:rsidR="000D4248" w:rsidRDefault="000D4248" w:rsidP="000D4248">
      <w:pPr>
        <w:spacing w:after="40"/>
        <w:rPr>
          <w:b/>
          <w:bCs/>
        </w:rPr>
      </w:pPr>
    </w:p>
    <w:p w14:paraId="16A7A04C" w14:textId="77777777" w:rsidR="00E15195" w:rsidRDefault="00E15195" w:rsidP="007D7044">
      <w:pPr>
        <w:spacing w:after="40"/>
      </w:pPr>
    </w:p>
    <w:p w14:paraId="2D278AD8" w14:textId="77777777" w:rsidR="00DC2F50" w:rsidRDefault="00DC2F50" w:rsidP="007D7044">
      <w:pPr>
        <w:spacing w:after="40"/>
      </w:pPr>
    </w:p>
    <w:p w14:paraId="66538D81" w14:textId="528E97C1" w:rsidR="00196EA6" w:rsidRDefault="006E0A0E" w:rsidP="007D7044">
      <w:pPr>
        <w:spacing w:after="40"/>
      </w:pPr>
      <w:r>
        <w:rPr>
          <w:b/>
          <w:bCs/>
        </w:rPr>
        <w:t>Kategorie</w:t>
      </w:r>
      <w:r w:rsidR="00196EA6">
        <w:t>:</w:t>
      </w:r>
      <w:r w:rsidR="00DA2745">
        <w:t xml:space="preserve"> Krimi</w:t>
      </w:r>
    </w:p>
    <w:p w14:paraId="7E571721" w14:textId="77777777" w:rsidR="006E0A0E" w:rsidRPr="002B0DDB" w:rsidRDefault="006E0A0E" w:rsidP="006E0A0E">
      <w:pPr>
        <w:shd w:val="clear" w:color="auto" w:fill="FFFFFF"/>
        <w:spacing w:after="83" w:line="240" w:lineRule="auto"/>
      </w:pPr>
    </w:p>
    <w:p w14:paraId="2F7ADB63" w14:textId="6B1EFC12" w:rsidR="007D7044" w:rsidRDefault="007D7044" w:rsidP="007D7044">
      <w:pPr>
        <w:spacing w:after="40"/>
        <w:rPr>
          <w:b/>
          <w:bCs/>
        </w:rPr>
      </w:pPr>
      <w:r w:rsidRPr="007D7044">
        <w:rPr>
          <w:b/>
          <w:bCs/>
        </w:rPr>
        <w:t xml:space="preserve">Die Geschichte – </w:t>
      </w:r>
      <w:r w:rsidR="00E15195">
        <w:rPr>
          <w:b/>
          <w:bCs/>
        </w:rPr>
        <w:t>Inhalt</w:t>
      </w:r>
      <w:r>
        <w:rPr>
          <w:b/>
          <w:bCs/>
        </w:rPr>
        <w:t>:</w:t>
      </w:r>
    </w:p>
    <w:p w14:paraId="742B4C2E" w14:textId="79532885" w:rsidR="00C7400D" w:rsidRDefault="00E01674" w:rsidP="00E01674">
      <w:pPr>
        <w:spacing w:after="0" w:line="240" w:lineRule="auto"/>
        <w:rPr>
          <w:rFonts w:eastAsia="Times New Roman" w:cstheme="minorHAnsi"/>
          <w:lang w:eastAsia="de-DE"/>
        </w:rPr>
      </w:pPr>
      <w:r>
        <w:rPr>
          <w:rFonts w:eastAsia="Times New Roman" w:cstheme="minorHAnsi"/>
          <w:lang w:eastAsia="de-DE"/>
        </w:rPr>
        <w:t>Die junge Oberkommissarin</w:t>
      </w:r>
      <w:r w:rsidRPr="00E01674">
        <w:rPr>
          <w:rFonts w:eastAsia="Times New Roman" w:cstheme="minorHAnsi"/>
          <w:lang w:eastAsia="de-DE"/>
        </w:rPr>
        <w:t xml:space="preserve"> Nina Lutz ist </w:t>
      </w:r>
      <w:r>
        <w:rPr>
          <w:rFonts w:eastAsia="Times New Roman" w:cstheme="minorHAnsi"/>
          <w:lang w:eastAsia="de-DE"/>
        </w:rPr>
        <w:t>neu</w:t>
      </w:r>
      <w:r w:rsidRPr="00E01674">
        <w:rPr>
          <w:rFonts w:eastAsia="Times New Roman" w:cstheme="minorHAnsi"/>
          <w:lang w:eastAsia="de-DE"/>
        </w:rPr>
        <w:t xml:space="preserve"> bei der Kripo Garmisch und muss einen Mord aufklären: in einem </w:t>
      </w:r>
      <w:proofErr w:type="spellStart"/>
      <w:r w:rsidRPr="00E01674">
        <w:rPr>
          <w:rFonts w:eastAsia="Times New Roman" w:cstheme="minorHAnsi"/>
          <w:lang w:eastAsia="de-DE"/>
        </w:rPr>
        <w:t>Moorloch</w:t>
      </w:r>
      <w:proofErr w:type="spellEnd"/>
      <w:r w:rsidRPr="00E01674">
        <w:rPr>
          <w:rFonts w:eastAsia="Times New Roman" w:cstheme="minorHAnsi"/>
          <w:lang w:eastAsia="de-DE"/>
        </w:rPr>
        <w:t xml:space="preserve"> wurde eine Frauenleiche gefunden. Nina bittet Nathan um Hilfe</w:t>
      </w:r>
      <w:r w:rsidR="00C7400D">
        <w:rPr>
          <w:rFonts w:eastAsia="Times New Roman" w:cstheme="minorHAnsi"/>
          <w:lang w:eastAsia="de-DE"/>
        </w:rPr>
        <w:t>. Seine Hilfe bringt schlussendlich die Ermittlungen entscheidend voran.</w:t>
      </w:r>
      <w:r w:rsidRPr="00E01674">
        <w:rPr>
          <w:rFonts w:eastAsia="Times New Roman" w:cstheme="minorHAnsi"/>
          <w:lang w:eastAsia="de-DE"/>
        </w:rPr>
        <w:t xml:space="preserve"> </w:t>
      </w:r>
    </w:p>
    <w:p w14:paraId="4385238D" w14:textId="77777777" w:rsidR="00C7400D" w:rsidRDefault="00C7400D" w:rsidP="00E01674">
      <w:pPr>
        <w:spacing w:after="0" w:line="240" w:lineRule="auto"/>
        <w:rPr>
          <w:rFonts w:eastAsia="Times New Roman" w:cstheme="minorHAnsi"/>
          <w:lang w:eastAsia="de-DE"/>
        </w:rPr>
      </w:pPr>
    </w:p>
    <w:p w14:paraId="36E897E8" w14:textId="3C166DF5" w:rsidR="00E01674" w:rsidRDefault="00E01674" w:rsidP="00E01674">
      <w:pPr>
        <w:spacing w:after="0" w:line="240" w:lineRule="auto"/>
        <w:rPr>
          <w:rFonts w:eastAsia="Times New Roman" w:cstheme="minorHAnsi"/>
          <w:lang w:eastAsia="de-DE"/>
        </w:rPr>
      </w:pPr>
      <w:r w:rsidRPr="00E01674">
        <w:rPr>
          <w:rFonts w:eastAsia="Times New Roman" w:cstheme="minorHAnsi"/>
          <w:lang w:eastAsia="de-DE"/>
        </w:rPr>
        <w:t xml:space="preserve">Von der Moorleiche Therese, einer Heilpraktikerin, heißt es, sie sei eine Hexe. Tatsächlich hat sie ein dunkles Geheimnis gehütet, nämlich einen Mord von vor rund 30 Jahren. Ihre früher engste Freundin Franziska war an diesem Mord beteiligt und bekommt es mit der Angst zu tun. Zu Recht, denn später wird auch sie ermordet - in dem gleichen </w:t>
      </w:r>
      <w:proofErr w:type="spellStart"/>
      <w:r w:rsidRPr="00E01674">
        <w:rPr>
          <w:rFonts w:eastAsia="Times New Roman" w:cstheme="minorHAnsi"/>
          <w:lang w:eastAsia="de-DE"/>
        </w:rPr>
        <w:t>Moorloch</w:t>
      </w:r>
      <w:proofErr w:type="spellEnd"/>
      <w:r w:rsidRPr="00E01674">
        <w:rPr>
          <w:rFonts w:eastAsia="Times New Roman" w:cstheme="minorHAnsi"/>
          <w:lang w:eastAsia="de-DE"/>
        </w:rPr>
        <w:t>, dem sogenannten „</w:t>
      </w:r>
      <w:proofErr w:type="spellStart"/>
      <w:r w:rsidRPr="00E01674">
        <w:rPr>
          <w:rFonts w:eastAsia="Times New Roman" w:cstheme="minorHAnsi"/>
          <w:lang w:eastAsia="de-DE"/>
        </w:rPr>
        <w:t>Sauloch</w:t>
      </w:r>
      <w:proofErr w:type="spellEnd"/>
      <w:r w:rsidRPr="00E01674">
        <w:rPr>
          <w:rFonts w:eastAsia="Times New Roman" w:cstheme="minorHAnsi"/>
          <w:lang w:eastAsia="de-DE"/>
        </w:rPr>
        <w:t xml:space="preserve">“. </w:t>
      </w:r>
    </w:p>
    <w:p w14:paraId="2E77600B" w14:textId="77777777" w:rsidR="00C7400D" w:rsidRDefault="00C7400D" w:rsidP="00E01674">
      <w:pPr>
        <w:spacing w:after="0" w:line="240" w:lineRule="auto"/>
        <w:rPr>
          <w:rFonts w:eastAsia="Times New Roman" w:cstheme="minorHAnsi"/>
          <w:lang w:eastAsia="de-DE"/>
        </w:rPr>
      </w:pPr>
    </w:p>
    <w:p w14:paraId="50471913" w14:textId="77777777" w:rsidR="00C7400D" w:rsidRDefault="00E01674" w:rsidP="00E01674">
      <w:pPr>
        <w:spacing w:after="0" w:line="240" w:lineRule="auto"/>
        <w:rPr>
          <w:rFonts w:eastAsia="Times New Roman" w:cstheme="minorHAnsi"/>
          <w:lang w:eastAsia="de-DE"/>
        </w:rPr>
      </w:pPr>
      <w:r w:rsidRPr="00E01674">
        <w:rPr>
          <w:rFonts w:eastAsia="Times New Roman" w:cstheme="minorHAnsi"/>
          <w:lang w:eastAsia="de-DE"/>
        </w:rPr>
        <w:t xml:space="preserve">Es gibt eine Reihe von zunächst Verdächtigen, weil Therese ein ausuferndes Liebesleben hatte. Ein Geliebter aus Jugendtagen, Hubert, mischt sich in die Ermittlungen ein und macht sich zeitweise selbst verdächtig; </w:t>
      </w:r>
      <w:r>
        <w:rPr>
          <w:rFonts w:eastAsia="Times New Roman" w:cstheme="minorHAnsi"/>
          <w:lang w:eastAsia="de-DE"/>
        </w:rPr>
        <w:t xml:space="preserve">auch </w:t>
      </w:r>
      <w:r w:rsidRPr="00E01674">
        <w:rPr>
          <w:rFonts w:eastAsia="Times New Roman" w:cstheme="minorHAnsi"/>
          <w:lang w:eastAsia="de-DE"/>
        </w:rPr>
        <w:t xml:space="preserve">er glaubt an einen Fluch aus der Vergangenheit. </w:t>
      </w:r>
    </w:p>
    <w:p w14:paraId="01D1FD54" w14:textId="518401D5" w:rsidR="00E01674" w:rsidRDefault="00E01674" w:rsidP="00E01674">
      <w:pPr>
        <w:spacing w:after="0" w:line="240" w:lineRule="auto"/>
        <w:rPr>
          <w:rFonts w:eastAsia="Times New Roman" w:cstheme="minorHAnsi"/>
          <w:lang w:eastAsia="de-DE"/>
        </w:rPr>
      </w:pPr>
      <w:r w:rsidRPr="00E01674">
        <w:rPr>
          <w:rFonts w:eastAsia="Times New Roman" w:cstheme="minorHAnsi"/>
          <w:lang w:eastAsia="de-DE"/>
        </w:rPr>
        <w:t> </w:t>
      </w:r>
      <w:r w:rsidRPr="00E01674">
        <w:rPr>
          <w:rFonts w:eastAsia="Times New Roman" w:cstheme="minorHAnsi"/>
          <w:lang w:eastAsia="de-DE"/>
        </w:rPr>
        <w:br/>
        <w:t>Parallel gibt es mit Thekla eine Versicherungsmaklerin, die Verpächterin eines Pferdehofes ist und Ärger mit dem Pächter hat, aber auch Ärger mit einem Ex-Geliebten, der sie stalkt. Auf zunächst unerklärliche Weise wird der Pächter ermordet und dann auch der Ex-Lover von Thekla. </w:t>
      </w:r>
    </w:p>
    <w:p w14:paraId="58927661" w14:textId="77777777" w:rsidR="00E01674" w:rsidRDefault="00E01674" w:rsidP="00E01674">
      <w:pPr>
        <w:spacing w:after="0" w:line="240" w:lineRule="auto"/>
        <w:rPr>
          <w:rFonts w:eastAsia="Times New Roman" w:cstheme="minorHAnsi"/>
          <w:lang w:eastAsia="de-DE"/>
        </w:rPr>
      </w:pPr>
      <w:r w:rsidRPr="00E01674">
        <w:rPr>
          <w:rFonts w:eastAsia="Times New Roman" w:cstheme="minorHAnsi"/>
          <w:lang w:eastAsia="de-DE"/>
        </w:rPr>
        <w:br/>
        <w:t xml:space="preserve">Nina, mit den Ermittlungen teilweise überfordert, verliebt sich zu allem Überfluss in einen Mann, der zunächst als Zeuge geführt wird, sich später aber als Mörder herausstellt. </w:t>
      </w:r>
    </w:p>
    <w:p w14:paraId="3C66BBB4" w14:textId="77777777" w:rsidR="00E01674" w:rsidRDefault="00E01674" w:rsidP="00E01674">
      <w:pPr>
        <w:spacing w:after="0" w:line="240" w:lineRule="auto"/>
        <w:rPr>
          <w:rFonts w:eastAsia="Times New Roman" w:cstheme="minorHAnsi"/>
          <w:lang w:eastAsia="de-DE"/>
        </w:rPr>
      </w:pPr>
    </w:p>
    <w:p w14:paraId="201739D6" w14:textId="4C3BBC29" w:rsidR="00E01674" w:rsidRPr="00E01674" w:rsidRDefault="00E01674" w:rsidP="00E01674">
      <w:pPr>
        <w:spacing w:after="0" w:line="240" w:lineRule="auto"/>
        <w:rPr>
          <w:rFonts w:eastAsia="Times New Roman" w:cstheme="minorHAnsi"/>
          <w:lang w:eastAsia="de-DE"/>
        </w:rPr>
      </w:pPr>
      <w:r w:rsidRPr="00E01674">
        <w:rPr>
          <w:rFonts w:eastAsia="Times New Roman" w:cstheme="minorHAnsi"/>
          <w:lang w:eastAsia="de-DE"/>
        </w:rPr>
        <w:t>Das Finale läuft auf ein ordentliches Fiasko zu. Immerhin werden alle Taten aufgeklärt, aber Nina quittiert den Polizeidienst und zieht nach New York.</w:t>
      </w:r>
    </w:p>
    <w:p w14:paraId="5F62EFFA" w14:textId="77777777" w:rsidR="002106B7" w:rsidRDefault="002106B7" w:rsidP="007D7044">
      <w:pPr>
        <w:spacing w:after="40"/>
        <w:rPr>
          <w:b/>
          <w:bCs/>
        </w:rPr>
      </w:pPr>
    </w:p>
    <w:p w14:paraId="2242ECAB" w14:textId="62A037D9" w:rsidR="007D7044" w:rsidRDefault="007D7044" w:rsidP="007D7044">
      <w:pPr>
        <w:spacing w:after="40"/>
      </w:pPr>
      <w:r w:rsidRPr="007D7044">
        <w:rPr>
          <w:b/>
          <w:bCs/>
        </w:rPr>
        <w:t>Lesemotive</w:t>
      </w:r>
      <w:r w:rsidR="006E0A0E">
        <w:t>/</w:t>
      </w:r>
      <w:r w:rsidR="006E0A0E" w:rsidRPr="006E0A0E">
        <w:rPr>
          <w:b/>
          <w:bCs/>
        </w:rPr>
        <w:t>Schlagworte</w:t>
      </w:r>
      <w:r w:rsidR="006E0A0E">
        <w:t>:</w:t>
      </w:r>
    </w:p>
    <w:p w14:paraId="19B8F120" w14:textId="6E1B152D" w:rsidR="006E0A0E" w:rsidRDefault="00F25EB9" w:rsidP="007D7044">
      <w:pPr>
        <w:spacing w:after="40"/>
      </w:pPr>
      <w:r>
        <w:rPr>
          <w:rFonts w:cstheme="minorHAnsi"/>
        </w:rPr>
        <w:t>Rache</w:t>
      </w:r>
      <w:r w:rsidR="002106B7" w:rsidRPr="002106B7">
        <w:rPr>
          <w:rFonts w:cstheme="minorHAnsi"/>
        </w:rPr>
        <w:t>, Mord, Liebe und Hass</w:t>
      </w:r>
      <w:r>
        <w:rPr>
          <w:rFonts w:cstheme="minorHAnsi"/>
        </w:rPr>
        <w:t>, Aberglaube, Hexen</w:t>
      </w:r>
      <w:r w:rsidR="00A77022">
        <w:rPr>
          <w:rFonts w:cstheme="minorHAnsi"/>
        </w:rPr>
        <w:t>, Vergangenheit</w:t>
      </w:r>
    </w:p>
    <w:p w14:paraId="1801E3F4" w14:textId="77777777" w:rsidR="001070B3" w:rsidRDefault="001070B3" w:rsidP="007D7044">
      <w:pPr>
        <w:spacing w:after="40"/>
      </w:pPr>
    </w:p>
    <w:p w14:paraId="20918782" w14:textId="58027BE4" w:rsidR="001070B3" w:rsidRPr="001070B3" w:rsidRDefault="001070B3" w:rsidP="007D7044">
      <w:pPr>
        <w:spacing w:after="40"/>
        <w:rPr>
          <w:b/>
          <w:bCs/>
        </w:rPr>
      </w:pPr>
      <w:r>
        <w:rPr>
          <w:b/>
          <w:bCs/>
        </w:rPr>
        <w:t>Intention zum Buch</w:t>
      </w:r>
      <w:r w:rsidR="002106B7">
        <w:rPr>
          <w:b/>
          <w:bCs/>
        </w:rPr>
        <w:t>:</w:t>
      </w:r>
    </w:p>
    <w:p w14:paraId="47E0F235" w14:textId="7D886990" w:rsidR="00A77022" w:rsidRDefault="00F25EB9" w:rsidP="007D7044">
      <w:pPr>
        <w:spacing w:after="40"/>
      </w:pPr>
      <w:r>
        <w:t>Der Krimi spielt hauptsächlich im Werdenfelser Land und dreht sich um einen lange zurückliegenden Todesfall</w:t>
      </w:r>
      <w:r w:rsidR="00A77022">
        <w:t>, der bis jetzt nicht aufgeklärt wurde.</w:t>
      </w:r>
    </w:p>
    <w:p w14:paraId="0E9C6C8C" w14:textId="4B243A64" w:rsidR="002106B7" w:rsidRDefault="00F25EB9" w:rsidP="007D7044">
      <w:pPr>
        <w:spacing w:after="40"/>
      </w:pPr>
      <w:r>
        <w:t xml:space="preserve">Dabei spielt aus weit zurückliegender Vergangenheit ein Thema herein, das </w:t>
      </w:r>
      <w:proofErr w:type="spellStart"/>
      <w:r>
        <w:t>Werdenfels</w:t>
      </w:r>
      <w:proofErr w:type="spellEnd"/>
      <w:r>
        <w:t xml:space="preserve"> immer wieder einmal beschäftigt: die Hexenverfolgung in den Jahren 1589 </w:t>
      </w:r>
      <w:r w:rsidR="00FF350C">
        <w:t>bis 1596.</w:t>
      </w:r>
      <w:r w:rsidR="00A77022">
        <w:t xml:space="preserve"> Das erste Mordopfer, Therese Knilling, ist ebenso eine Nachfahrin einer damals verurteilten Hexe wie deren Freundin Franziska Knilling und steht bei manchen im Ruf, eine Hexe zu sein. So bekommt das Thema „Vergangenheit“ eine tiefere Dimension und der Krimi eine besondere Verbundenheit mit dieser Gegend. Zum anderen geht es um Vorurteile, die mehreren Protagonisten aus unterschiedlichen Gründen begegnen. Mit „Mord am </w:t>
      </w:r>
      <w:proofErr w:type="spellStart"/>
      <w:r w:rsidR="00A77022">
        <w:t>Sauloch</w:t>
      </w:r>
      <w:proofErr w:type="spellEnd"/>
      <w:r w:rsidR="00A77022">
        <w:t>“ wollte ich bewusst einen „ländlichen“ Krimi schreiben.</w:t>
      </w:r>
    </w:p>
    <w:p w14:paraId="5BDE3BBC" w14:textId="77A69341" w:rsidR="00E15195" w:rsidRDefault="00E15195" w:rsidP="007D7044">
      <w:pPr>
        <w:spacing w:after="40"/>
      </w:pPr>
    </w:p>
    <w:p w14:paraId="561DFC0D" w14:textId="064F03C1" w:rsidR="005D3310" w:rsidRPr="005D3310" w:rsidRDefault="005D3310" w:rsidP="007D7044">
      <w:pPr>
        <w:spacing w:after="40"/>
        <w:rPr>
          <w:b/>
          <w:bCs/>
        </w:rPr>
      </w:pPr>
      <w:r w:rsidRPr="005D3310">
        <w:rPr>
          <w:b/>
          <w:bCs/>
        </w:rPr>
        <w:t>Der Autor:</w:t>
      </w:r>
    </w:p>
    <w:p w14:paraId="55672DDF" w14:textId="3A3CF3FC" w:rsidR="002C3B47" w:rsidRPr="002C3B47" w:rsidRDefault="002C3B47" w:rsidP="002C3B47">
      <w:pPr>
        <w:rPr>
          <w:rFonts w:cstheme="minorHAnsi"/>
          <w:color w:val="000000"/>
        </w:rPr>
      </w:pPr>
      <w:r w:rsidRPr="002C3B47">
        <w:rPr>
          <w:rFonts w:cstheme="minorHAnsi"/>
          <w:color w:val="000000"/>
        </w:rPr>
        <w:t>In München am 10. Januar 1958 geboren.</w:t>
      </w:r>
      <w:r>
        <w:rPr>
          <w:rFonts w:cstheme="minorHAnsi"/>
          <w:color w:val="000000"/>
        </w:rPr>
        <w:t xml:space="preserve"> </w:t>
      </w:r>
      <w:r w:rsidRPr="002C3B47">
        <w:rPr>
          <w:rFonts w:cstheme="minorHAnsi"/>
          <w:color w:val="000000"/>
        </w:rPr>
        <w:t>Schule bis zur Mittleren Reife, danach acht Jahre Polizeidienst, zuletzt von 1979 bis 1983 im Bayerischen Landeskriminalamt.</w:t>
      </w:r>
      <w:r>
        <w:rPr>
          <w:rFonts w:cstheme="minorHAnsi"/>
          <w:color w:val="000000"/>
        </w:rPr>
        <w:t xml:space="preserve"> </w:t>
      </w:r>
      <w:r w:rsidRPr="002C3B47">
        <w:rPr>
          <w:rFonts w:cstheme="minorHAnsi"/>
          <w:color w:val="000000"/>
        </w:rPr>
        <w:t>Abitur am Münchner Abendgymnasium, danach Jurastudium in München.</w:t>
      </w:r>
      <w:r>
        <w:rPr>
          <w:rFonts w:cstheme="minorHAnsi"/>
          <w:color w:val="000000"/>
        </w:rPr>
        <w:t xml:space="preserve"> 1990 Promotion </w:t>
      </w:r>
      <w:r w:rsidR="00901190">
        <w:rPr>
          <w:rFonts w:cstheme="minorHAnsi"/>
          <w:color w:val="000000"/>
        </w:rPr>
        <w:t xml:space="preserve">(Dr. jur.) </w:t>
      </w:r>
      <w:r>
        <w:rPr>
          <w:rFonts w:cstheme="minorHAnsi"/>
          <w:color w:val="000000"/>
        </w:rPr>
        <w:t>in München. 1992 Zweites Juristische</w:t>
      </w:r>
      <w:r w:rsidR="001C5E6D">
        <w:rPr>
          <w:rFonts w:cstheme="minorHAnsi"/>
          <w:color w:val="000000"/>
        </w:rPr>
        <w:t>s</w:t>
      </w:r>
      <w:r>
        <w:rPr>
          <w:rFonts w:cstheme="minorHAnsi"/>
          <w:color w:val="000000"/>
        </w:rPr>
        <w:t xml:space="preserve"> Staatsexamen. </w:t>
      </w:r>
      <w:r w:rsidR="00901190">
        <w:rPr>
          <w:rFonts w:cstheme="minorHAnsi"/>
          <w:color w:val="000000"/>
        </w:rPr>
        <w:t xml:space="preserve">Von 1992 bis 1993 Assistent an der LMU München. </w:t>
      </w:r>
      <w:r w:rsidRPr="002C3B47">
        <w:rPr>
          <w:rFonts w:cstheme="minorHAnsi"/>
          <w:color w:val="000000"/>
        </w:rPr>
        <w:t>Von 1993 bis 2021 im Bayerischen Wissenschaftsministerium tätig.</w:t>
      </w:r>
      <w:r>
        <w:rPr>
          <w:rFonts w:cstheme="minorHAnsi"/>
          <w:color w:val="000000"/>
        </w:rPr>
        <w:t xml:space="preserve"> </w:t>
      </w:r>
      <w:r w:rsidRPr="002C3B47">
        <w:rPr>
          <w:rFonts w:cstheme="minorHAnsi"/>
          <w:color w:val="000000"/>
        </w:rPr>
        <w:t>Seit März 2022 im Ruhestand und seit November 2021 Autor von Kriminalromanen.</w:t>
      </w:r>
    </w:p>
    <w:p w14:paraId="675091B8" w14:textId="3A58EE3D" w:rsidR="002C3B47" w:rsidRDefault="00A5633B" w:rsidP="002C3B47">
      <w:pPr>
        <w:rPr>
          <w:rFonts w:cstheme="minorHAnsi"/>
          <w:color w:val="000000"/>
        </w:rPr>
      </w:pPr>
      <w:r>
        <w:rPr>
          <w:rFonts w:cstheme="minorHAnsi"/>
          <w:color w:val="000000"/>
        </w:rPr>
        <w:lastRenderedPageBreak/>
        <w:t xml:space="preserve">Seit 2023 </w:t>
      </w:r>
      <w:r w:rsidR="002C3B47">
        <w:rPr>
          <w:rFonts w:cstheme="minorHAnsi"/>
          <w:color w:val="000000"/>
        </w:rPr>
        <w:t xml:space="preserve">Mitglied im SYNDIKAT e.V. </w:t>
      </w:r>
    </w:p>
    <w:p w14:paraId="4F2816A8" w14:textId="77777777" w:rsidR="00A5633B" w:rsidRDefault="002C3B47" w:rsidP="002C3B47">
      <w:pPr>
        <w:rPr>
          <w:rFonts w:cstheme="minorHAnsi"/>
          <w:color w:val="000000"/>
        </w:rPr>
      </w:pPr>
      <w:r w:rsidRPr="002C3B47">
        <w:rPr>
          <w:rFonts w:cstheme="minorHAnsi"/>
          <w:color w:val="000000"/>
        </w:rPr>
        <w:t>1988 Bayerischer Förderpreis für Literatur</w:t>
      </w:r>
    </w:p>
    <w:p w14:paraId="270A5D76" w14:textId="258B384F" w:rsidR="002C3B47" w:rsidRPr="002C3B47" w:rsidRDefault="00A5633B" w:rsidP="002C3B47">
      <w:pPr>
        <w:rPr>
          <w:rFonts w:ascii="Helvetica" w:hAnsi="Helvetica"/>
          <w:color w:val="000000"/>
          <w:sz w:val="24"/>
          <w:szCs w:val="24"/>
        </w:rPr>
      </w:pPr>
      <w:r>
        <w:rPr>
          <w:rFonts w:cstheme="minorHAnsi"/>
          <w:color w:val="000000"/>
        </w:rPr>
        <w:t>1996 Stipendium Casa Baldi</w:t>
      </w:r>
      <w:r w:rsidR="002C3B47" w:rsidRPr="002C3B47">
        <w:rPr>
          <w:rFonts w:ascii="Helvetica" w:hAnsi="Helvetica"/>
          <w:color w:val="000000"/>
          <w:sz w:val="24"/>
          <w:szCs w:val="24"/>
        </w:rPr>
        <w:t xml:space="preserve"> </w:t>
      </w:r>
    </w:p>
    <w:p w14:paraId="1840B382" w14:textId="2ECD379C" w:rsidR="003D4712" w:rsidRPr="003D4712" w:rsidRDefault="003D4712" w:rsidP="005D3310">
      <w:pPr>
        <w:rPr>
          <w:b/>
          <w:bCs/>
        </w:rPr>
      </w:pPr>
      <w:r w:rsidRPr="003D4712">
        <w:rPr>
          <w:b/>
          <w:bCs/>
        </w:rPr>
        <w:t xml:space="preserve">Bibliographie </w:t>
      </w:r>
    </w:p>
    <w:p w14:paraId="782EEDE1" w14:textId="77777777" w:rsidR="00A5633B" w:rsidRPr="00A5633B" w:rsidRDefault="00A5633B" w:rsidP="00A5633B">
      <w:pPr>
        <w:pStyle w:val="p1"/>
        <w:rPr>
          <w:rFonts w:asciiTheme="minorHAnsi" w:hAnsiTheme="minorHAnsi" w:cstheme="minorHAnsi"/>
          <w:sz w:val="22"/>
          <w:szCs w:val="22"/>
        </w:rPr>
      </w:pPr>
      <w:r w:rsidRPr="00A5633B">
        <w:rPr>
          <w:rFonts w:asciiTheme="minorHAnsi" w:hAnsiTheme="minorHAnsi" w:cstheme="minorHAnsi"/>
          <w:sz w:val="22"/>
          <w:szCs w:val="22"/>
        </w:rPr>
        <w:t xml:space="preserve">„Das Vermächtnis der Juliane Hall“ – München 1988, </w:t>
      </w:r>
      <w:proofErr w:type="spellStart"/>
      <w:r w:rsidRPr="00A5633B">
        <w:rPr>
          <w:rFonts w:asciiTheme="minorHAnsi" w:hAnsiTheme="minorHAnsi" w:cstheme="minorHAnsi"/>
          <w:sz w:val="22"/>
          <w:szCs w:val="22"/>
        </w:rPr>
        <w:t>nymphenburger</w:t>
      </w:r>
      <w:proofErr w:type="spellEnd"/>
    </w:p>
    <w:p w14:paraId="3B68C002" w14:textId="77777777" w:rsidR="00A5633B" w:rsidRPr="00A5633B" w:rsidRDefault="00A5633B" w:rsidP="00A5633B">
      <w:pPr>
        <w:pStyle w:val="p1"/>
        <w:rPr>
          <w:rFonts w:asciiTheme="minorHAnsi" w:hAnsiTheme="minorHAnsi" w:cstheme="minorHAnsi"/>
          <w:sz w:val="22"/>
          <w:szCs w:val="22"/>
        </w:rPr>
      </w:pPr>
      <w:r w:rsidRPr="00A5633B">
        <w:rPr>
          <w:rFonts w:asciiTheme="minorHAnsi" w:hAnsiTheme="minorHAnsi" w:cstheme="minorHAnsi"/>
          <w:sz w:val="22"/>
          <w:szCs w:val="22"/>
        </w:rPr>
        <w:t xml:space="preserve">„Der gläserne Mond“ – München 1990, </w:t>
      </w:r>
      <w:proofErr w:type="spellStart"/>
      <w:r w:rsidRPr="00A5633B">
        <w:rPr>
          <w:rFonts w:asciiTheme="minorHAnsi" w:hAnsiTheme="minorHAnsi" w:cstheme="minorHAnsi"/>
          <w:sz w:val="22"/>
          <w:szCs w:val="22"/>
        </w:rPr>
        <w:t>nymphenburger</w:t>
      </w:r>
      <w:proofErr w:type="spellEnd"/>
    </w:p>
    <w:p w14:paraId="3C9ADC87" w14:textId="77777777" w:rsidR="00A5633B" w:rsidRPr="00A5633B" w:rsidRDefault="00A5633B" w:rsidP="00A5633B">
      <w:pPr>
        <w:pStyle w:val="p1"/>
        <w:rPr>
          <w:rFonts w:asciiTheme="minorHAnsi" w:hAnsiTheme="minorHAnsi" w:cstheme="minorHAnsi"/>
          <w:sz w:val="22"/>
          <w:szCs w:val="22"/>
        </w:rPr>
      </w:pPr>
      <w:r w:rsidRPr="00A5633B">
        <w:rPr>
          <w:rFonts w:asciiTheme="minorHAnsi" w:hAnsiTheme="minorHAnsi" w:cstheme="minorHAnsi"/>
          <w:sz w:val="22"/>
          <w:szCs w:val="22"/>
        </w:rPr>
        <w:t xml:space="preserve">„Ein Vogel singt auf Mykonos“ – München 1992, </w:t>
      </w:r>
      <w:proofErr w:type="spellStart"/>
      <w:r w:rsidRPr="00A5633B">
        <w:rPr>
          <w:rFonts w:asciiTheme="minorHAnsi" w:hAnsiTheme="minorHAnsi" w:cstheme="minorHAnsi"/>
          <w:sz w:val="22"/>
          <w:szCs w:val="22"/>
        </w:rPr>
        <w:t>nymphenburger</w:t>
      </w:r>
      <w:proofErr w:type="spellEnd"/>
    </w:p>
    <w:p w14:paraId="1C0AEBAE" w14:textId="77777777" w:rsidR="00A5633B" w:rsidRPr="00A5633B" w:rsidRDefault="00A5633B" w:rsidP="00A5633B">
      <w:pPr>
        <w:pStyle w:val="p1"/>
        <w:rPr>
          <w:rFonts w:asciiTheme="minorHAnsi" w:hAnsiTheme="minorHAnsi" w:cstheme="minorHAnsi"/>
          <w:sz w:val="22"/>
          <w:szCs w:val="22"/>
        </w:rPr>
      </w:pPr>
      <w:r w:rsidRPr="00A5633B">
        <w:rPr>
          <w:rFonts w:asciiTheme="minorHAnsi" w:hAnsiTheme="minorHAnsi" w:cstheme="minorHAnsi"/>
          <w:sz w:val="22"/>
          <w:szCs w:val="22"/>
        </w:rPr>
        <w:t>„Fackeln des Teufels“ – München 1998, Langen-Müller</w:t>
      </w:r>
    </w:p>
    <w:p w14:paraId="6A00345F" w14:textId="77777777" w:rsidR="00A5633B" w:rsidRPr="00A5633B" w:rsidRDefault="00A5633B" w:rsidP="00A5633B">
      <w:pPr>
        <w:pStyle w:val="p1"/>
        <w:rPr>
          <w:rFonts w:asciiTheme="minorHAnsi" w:hAnsiTheme="minorHAnsi" w:cstheme="minorHAnsi"/>
          <w:sz w:val="22"/>
          <w:szCs w:val="22"/>
        </w:rPr>
      </w:pPr>
      <w:r w:rsidRPr="00A5633B">
        <w:rPr>
          <w:rFonts w:asciiTheme="minorHAnsi" w:hAnsiTheme="minorHAnsi" w:cstheme="minorHAnsi"/>
          <w:sz w:val="22"/>
          <w:szCs w:val="22"/>
        </w:rPr>
        <w:t>„Das Vermächtnis der Katharer“ – München 2000, Langen-Müller</w:t>
      </w:r>
    </w:p>
    <w:p w14:paraId="24E60943" w14:textId="77777777" w:rsidR="00A5633B" w:rsidRPr="00A5633B" w:rsidRDefault="00A5633B" w:rsidP="00A5633B">
      <w:pPr>
        <w:pStyle w:val="p1"/>
        <w:rPr>
          <w:rFonts w:asciiTheme="minorHAnsi" w:hAnsiTheme="minorHAnsi" w:cstheme="minorHAnsi"/>
          <w:sz w:val="22"/>
          <w:szCs w:val="22"/>
        </w:rPr>
      </w:pPr>
      <w:r w:rsidRPr="00A5633B">
        <w:rPr>
          <w:rFonts w:asciiTheme="minorHAnsi" w:hAnsiTheme="minorHAnsi" w:cstheme="minorHAnsi"/>
          <w:sz w:val="22"/>
          <w:szCs w:val="22"/>
        </w:rPr>
        <w:t xml:space="preserve">„Der Engel der Kurie“ – Berlin 2002, </w:t>
      </w:r>
      <w:proofErr w:type="spellStart"/>
      <w:r w:rsidRPr="00A5633B">
        <w:rPr>
          <w:rFonts w:asciiTheme="minorHAnsi" w:hAnsiTheme="minorHAnsi" w:cstheme="minorHAnsi"/>
          <w:sz w:val="22"/>
          <w:szCs w:val="22"/>
        </w:rPr>
        <w:t>aufbau</w:t>
      </w:r>
      <w:proofErr w:type="spellEnd"/>
    </w:p>
    <w:p w14:paraId="27FE26A2" w14:textId="77777777" w:rsidR="00A5633B" w:rsidRPr="00A5633B" w:rsidRDefault="00A5633B" w:rsidP="00A5633B">
      <w:pPr>
        <w:pStyle w:val="p1"/>
        <w:rPr>
          <w:rFonts w:asciiTheme="minorHAnsi" w:hAnsiTheme="minorHAnsi" w:cstheme="minorHAnsi"/>
          <w:sz w:val="22"/>
          <w:szCs w:val="22"/>
        </w:rPr>
      </w:pPr>
      <w:r w:rsidRPr="00A5633B">
        <w:rPr>
          <w:rFonts w:asciiTheme="minorHAnsi" w:hAnsiTheme="minorHAnsi" w:cstheme="minorHAnsi"/>
          <w:sz w:val="22"/>
          <w:szCs w:val="22"/>
        </w:rPr>
        <w:t xml:space="preserve">„Der Augsburger Täufer“ – Berlin 2002, </w:t>
      </w:r>
      <w:proofErr w:type="spellStart"/>
      <w:r w:rsidRPr="00A5633B">
        <w:rPr>
          <w:rFonts w:asciiTheme="minorHAnsi" w:hAnsiTheme="minorHAnsi" w:cstheme="minorHAnsi"/>
          <w:sz w:val="22"/>
          <w:szCs w:val="22"/>
        </w:rPr>
        <w:t>aufbau</w:t>
      </w:r>
      <w:proofErr w:type="spellEnd"/>
    </w:p>
    <w:p w14:paraId="5C1CDFC7" w14:textId="77777777" w:rsidR="00A5633B" w:rsidRPr="00A5633B" w:rsidRDefault="00A5633B" w:rsidP="00A5633B">
      <w:pPr>
        <w:pStyle w:val="p1"/>
        <w:rPr>
          <w:rFonts w:asciiTheme="minorHAnsi" w:hAnsiTheme="minorHAnsi" w:cstheme="minorHAnsi"/>
          <w:sz w:val="22"/>
          <w:szCs w:val="22"/>
        </w:rPr>
      </w:pPr>
      <w:r w:rsidRPr="00A5633B">
        <w:rPr>
          <w:rFonts w:asciiTheme="minorHAnsi" w:hAnsiTheme="minorHAnsi" w:cstheme="minorHAnsi"/>
          <w:sz w:val="22"/>
          <w:szCs w:val="22"/>
        </w:rPr>
        <w:t xml:space="preserve">„Der Magier“ – Berlin 2006, </w:t>
      </w:r>
      <w:proofErr w:type="spellStart"/>
      <w:r w:rsidRPr="00A5633B">
        <w:rPr>
          <w:rFonts w:asciiTheme="minorHAnsi" w:hAnsiTheme="minorHAnsi" w:cstheme="minorHAnsi"/>
          <w:sz w:val="22"/>
          <w:szCs w:val="22"/>
        </w:rPr>
        <w:t>aufbau</w:t>
      </w:r>
      <w:proofErr w:type="spellEnd"/>
    </w:p>
    <w:p w14:paraId="76831A4D" w14:textId="45DFE13A" w:rsidR="002C3B47" w:rsidRPr="002C3B47" w:rsidRDefault="002C3B47" w:rsidP="00A5633B">
      <w:pPr>
        <w:spacing w:after="0" w:line="240" w:lineRule="auto"/>
        <w:rPr>
          <w:rFonts w:cstheme="minorHAnsi"/>
          <w:color w:val="000000"/>
        </w:rPr>
      </w:pPr>
      <w:r>
        <w:rPr>
          <w:rFonts w:ascii="Helvetica" w:hAnsi="Helvetica"/>
          <w:color w:val="000000"/>
          <w:sz w:val="27"/>
          <w:szCs w:val="27"/>
        </w:rPr>
        <w:br/>
      </w:r>
      <w:r w:rsidRPr="002C3B47">
        <w:rPr>
          <w:rFonts w:cstheme="minorHAnsi"/>
          <w:color w:val="000000"/>
        </w:rPr>
        <w:t>„Bodenloser Fall“ - Ein München-Krimi. Olga ermittelt. München, 2021</w:t>
      </w:r>
      <w:r w:rsidR="00A5633B">
        <w:rPr>
          <w:rFonts w:cstheme="minorHAnsi"/>
          <w:color w:val="000000"/>
        </w:rPr>
        <w:t xml:space="preserve">, </w:t>
      </w:r>
      <w:proofErr w:type="spellStart"/>
      <w:r w:rsidR="00A5633B">
        <w:rPr>
          <w:rFonts w:cstheme="minorHAnsi"/>
          <w:color w:val="000000"/>
        </w:rPr>
        <w:t>bookspot</w:t>
      </w:r>
      <w:proofErr w:type="spellEnd"/>
    </w:p>
    <w:p w14:paraId="54C36E32" w14:textId="2AD93681" w:rsidR="002C3B47" w:rsidRPr="002C3B47" w:rsidRDefault="002C3B47" w:rsidP="00A5633B">
      <w:pPr>
        <w:spacing w:after="0" w:line="240" w:lineRule="auto"/>
        <w:rPr>
          <w:rFonts w:cstheme="minorHAnsi"/>
          <w:color w:val="000000"/>
        </w:rPr>
      </w:pPr>
      <w:r w:rsidRPr="002C3B47">
        <w:rPr>
          <w:rFonts w:cstheme="minorHAnsi"/>
          <w:color w:val="000000"/>
        </w:rPr>
        <w:t>„Gewissenlose Wege“ - Ein München-Krimi. Olga ermittelt. München, 2022</w:t>
      </w:r>
      <w:r w:rsidR="00A5633B">
        <w:rPr>
          <w:rFonts w:cstheme="minorHAnsi"/>
          <w:color w:val="000000"/>
        </w:rPr>
        <w:t xml:space="preserve">, </w:t>
      </w:r>
      <w:proofErr w:type="spellStart"/>
      <w:r w:rsidR="00A5633B">
        <w:rPr>
          <w:rFonts w:cstheme="minorHAnsi"/>
          <w:color w:val="000000"/>
        </w:rPr>
        <w:t>bookspot</w:t>
      </w:r>
      <w:proofErr w:type="spellEnd"/>
    </w:p>
    <w:p w14:paraId="5F1F82E9" w14:textId="6A0CCD99" w:rsidR="002C3B47" w:rsidRPr="002C3B47" w:rsidRDefault="002C3B47" w:rsidP="00A5633B">
      <w:pPr>
        <w:spacing w:after="0" w:line="240" w:lineRule="auto"/>
        <w:rPr>
          <w:rFonts w:cstheme="minorHAnsi"/>
          <w:color w:val="000000"/>
        </w:rPr>
      </w:pPr>
      <w:r w:rsidRPr="002C3B47">
        <w:rPr>
          <w:rFonts w:cstheme="minorHAnsi"/>
          <w:color w:val="000000"/>
        </w:rPr>
        <w:t>„Spüre meinen Zorn“ - Nathan Weiß ermittelt. München, 2023</w:t>
      </w:r>
      <w:r w:rsidR="00A5633B">
        <w:rPr>
          <w:rFonts w:cstheme="minorHAnsi"/>
          <w:color w:val="000000"/>
        </w:rPr>
        <w:t xml:space="preserve">, </w:t>
      </w:r>
      <w:proofErr w:type="spellStart"/>
      <w:r w:rsidR="00A5633B">
        <w:rPr>
          <w:rFonts w:cstheme="minorHAnsi"/>
          <w:color w:val="000000"/>
        </w:rPr>
        <w:t>bookspot</w:t>
      </w:r>
      <w:proofErr w:type="spellEnd"/>
    </w:p>
    <w:p w14:paraId="07987B10" w14:textId="08386584" w:rsidR="002C3B47" w:rsidRPr="002C3B47" w:rsidRDefault="002C3B47" w:rsidP="00A5633B">
      <w:pPr>
        <w:spacing w:after="0" w:line="240" w:lineRule="auto"/>
        <w:rPr>
          <w:rFonts w:cstheme="minorHAnsi"/>
          <w:color w:val="000000"/>
        </w:rPr>
      </w:pPr>
      <w:r w:rsidRPr="002C3B47">
        <w:rPr>
          <w:rFonts w:cstheme="minorHAnsi"/>
          <w:color w:val="000000"/>
        </w:rPr>
        <w:t>„Grenzenlose Gier“ - Ein München-Krimi. Olga ermittelt. München, 2023</w:t>
      </w:r>
      <w:r w:rsidR="00A5633B">
        <w:rPr>
          <w:rFonts w:cstheme="minorHAnsi"/>
          <w:color w:val="000000"/>
        </w:rPr>
        <w:t xml:space="preserve">, </w:t>
      </w:r>
      <w:proofErr w:type="spellStart"/>
      <w:r w:rsidR="00A5633B">
        <w:rPr>
          <w:rFonts w:cstheme="minorHAnsi"/>
          <w:color w:val="000000"/>
        </w:rPr>
        <w:t>bookspot</w:t>
      </w:r>
      <w:proofErr w:type="spellEnd"/>
    </w:p>
    <w:p w14:paraId="7A5061E2" w14:textId="769B20E3" w:rsidR="002C3B47" w:rsidRPr="002C3B47" w:rsidRDefault="002C3B47" w:rsidP="00A5633B">
      <w:pPr>
        <w:spacing w:after="0" w:line="240" w:lineRule="auto"/>
        <w:rPr>
          <w:rFonts w:cstheme="minorHAnsi"/>
          <w:color w:val="000000"/>
        </w:rPr>
      </w:pPr>
      <w:r w:rsidRPr="002C3B47">
        <w:rPr>
          <w:rFonts w:cstheme="minorHAnsi"/>
          <w:color w:val="000000"/>
        </w:rPr>
        <w:t>„Liebe meine Farben“ - Nathan Weiß ermittelt. München, 2023</w:t>
      </w:r>
      <w:r w:rsidR="00A5633B">
        <w:rPr>
          <w:rFonts w:cstheme="minorHAnsi"/>
          <w:color w:val="000000"/>
        </w:rPr>
        <w:t xml:space="preserve">, </w:t>
      </w:r>
      <w:proofErr w:type="spellStart"/>
      <w:r w:rsidR="00A5633B">
        <w:rPr>
          <w:rFonts w:cstheme="minorHAnsi"/>
          <w:color w:val="000000"/>
        </w:rPr>
        <w:t>bookspot</w:t>
      </w:r>
      <w:proofErr w:type="spellEnd"/>
    </w:p>
    <w:p w14:paraId="2C3FF9F4" w14:textId="38499D8D" w:rsidR="002C3B47" w:rsidRPr="002C3B47" w:rsidRDefault="002C3B47" w:rsidP="00A5633B">
      <w:pPr>
        <w:spacing w:after="0" w:line="240" w:lineRule="auto"/>
        <w:rPr>
          <w:rFonts w:cstheme="minorHAnsi"/>
          <w:color w:val="000000"/>
        </w:rPr>
      </w:pPr>
      <w:r w:rsidRPr="002C3B47">
        <w:rPr>
          <w:rFonts w:cstheme="minorHAnsi"/>
          <w:color w:val="000000"/>
        </w:rPr>
        <w:t>„Venusgold“ - Ein München-Krimi. Olga ermittelt. München, 2024</w:t>
      </w:r>
      <w:r w:rsidR="00A5633B">
        <w:rPr>
          <w:rFonts w:cstheme="minorHAnsi"/>
          <w:color w:val="000000"/>
        </w:rPr>
        <w:t xml:space="preserve">, </w:t>
      </w:r>
      <w:proofErr w:type="spellStart"/>
      <w:r w:rsidR="00A5633B">
        <w:rPr>
          <w:rFonts w:cstheme="minorHAnsi"/>
          <w:color w:val="000000"/>
        </w:rPr>
        <w:t>bookspot</w:t>
      </w:r>
      <w:proofErr w:type="spellEnd"/>
    </w:p>
    <w:p w14:paraId="44A5F462" w14:textId="7B2DF213" w:rsidR="002C3B47" w:rsidRPr="002C3B47" w:rsidRDefault="002C3B47" w:rsidP="00A5633B">
      <w:pPr>
        <w:spacing w:after="0" w:line="240" w:lineRule="auto"/>
        <w:rPr>
          <w:rFonts w:cstheme="minorHAnsi"/>
          <w:color w:val="000000"/>
        </w:rPr>
      </w:pPr>
      <w:r w:rsidRPr="002C3B47">
        <w:rPr>
          <w:rFonts w:cstheme="minorHAnsi"/>
          <w:color w:val="000000"/>
        </w:rPr>
        <w:t>„Stirb für Damals“ – Nathan Weiß ermittelt. München, 2025</w:t>
      </w:r>
      <w:r w:rsidR="00A5633B">
        <w:rPr>
          <w:rFonts w:cstheme="minorHAnsi"/>
          <w:color w:val="000000"/>
        </w:rPr>
        <w:t xml:space="preserve">, </w:t>
      </w:r>
      <w:proofErr w:type="spellStart"/>
      <w:r w:rsidR="00A5633B">
        <w:rPr>
          <w:rFonts w:cstheme="minorHAnsi"/>
          <w:color w:val="000000"/>
        </w:rPr>
        <w:t>bookspot</w:t>
      </w:r>
      <w:proofErr w:type="spellEnd"/>
    </w:p>
    <w:p w14:paraId="4840D546" w14:textId="77777777" w:rsidR="00E01674" w:rsidRDefault="002C3B47" w:rsidP="00A5633B">
      <w:pPr>
        <w:spacing w:after="0" w:line="240" w:lineRule="auto"/>
        <w:rPr>
          <w:rFonts w:cstheme="minorHAnsi"/>
          <w:color w:val="000000"/>
        </w:rPr>
      </w:pPr>
      <w:r w:rsidRPr="002C3B47">
        <w:rPr>
          <w:rFonts w:cstheme="minorHAnsi"/>
          <w:color w:val="000000"/>
        </w:rPr>
        <w:t>„Aktien, Tango &amp; Tod“, Frankfurt, 2025</w:t>
      </w:r>
      <w:r w:rsidR="00A5633B">
        <w:rPr>
          <w:rFonts w:cstheme="minorHAnsi"/>
          <w:color w:val="000000"/>
        </w:rPr>
        <w:t xml:space="preserve">, </w:t>
      </w:r>
      <w:proofErr w:type="spellStart"/>
      <w:r w:rsidR="00A5633B">
        <w:rPr>
          <w:rFonts w:cstheme="minorHAnsi"/>
          <w:color w:val="000000"/>
        </w:rPr>
        <w:t>Legionarion</w:t>
      </w:r>
      <w:proofErr w:type="spellEnd"/>
      <w:r w:rsidR="00A5633B">
        <w:rPr>
          <w:rFonts w:cstheme="minorHAnsi"/>
          <w:color w:val="000000"/>
        </w:rPr>
        <w:t xml:space="preserve"> </w:t>
      </w:r>
      <w:proofErr w:type="spellStart"/>
      <w:r w:rsidR="00A5633B">
        <w:rPr>
          <w:rFonts w:cstheme="minorHAnsi"/>
          <w:color w:val="000000"/>
        </w:rPr>
        <w:t>crime</w:t>
      </w:r>
      <w:proofErr w:type="spellEnd"/>
    </w:p>
    <w:p w14:paraId="3E155B56" w14:textId="586C40D1" w:rsidR="00E01674" w:rsidRPr="002C3B47" w:rsidRDefault="00E01674" w:rsidP="00E01674">
      <w:pPr>
        <w:spacing w:after="0" w:line="240" w:lineRule="auto"/>
        <w:rPr>
          <w:rFonts w:cstheme="minorHAnsi"/>
        </w:rPr>
      </w:pPr>
      <w:r>
        <w:rPr>
          <w:rFonts w:cstheme="minorHAnsi"/>
          <w:color w:val="000000"/>
        </w:rPr>
        <w:t>„Liebesfalle“ – Ein München-Krimi. Olga ermittelt. Kirchheim/Teck, 2025, Sparkys Edition</w:t>
      </w:r>
      <w:r w:rsidR="002C3B47" w:rsidRPr="002C3B47">
        <w:rPr>
          <w:rFonts w:cstheme="minorHAnsi"/>
          <w:color w:val="000000"/>
        </w:rPr>
        <w:br/>
      </w:r>
      <w:r>
        <w:rPr>
          <w:rFonts w:cstheme="minorHAnsi"/>
          <w:color w:val="000000"/>
        </w:rPr>
        <w:t>„Algorithmus des Teufels“ – Kirchheim/Teck, 2025, Sparkys Edition</w:t>
      </w:r>
      <w:r w:rsidRPr="002C3B47">
        <w:rPr>
          <w:rFonts w:cstheme="minorHAnsi"/>
          <w:color w:val="000000"/>
        </w:rPr>
        <w:br/>
      </w:r>
    </w:p>
    <w:p w14:paraId="43BA6E13" w14:textId="545DD9DE" w:rsidR="002C3B47" w:rsidRPr="002C3B47" w:rsidRDefault="002C3B47" w:rsidP="00A5633B">
      <w:pPr>
        <w:spacing w:after="0" w:line="240" w:lineRule="auto"/>
        <w:rPr>
          <w:rFonts w:cstheme="minorHAnsi"/>
        </w:rPr>
      </w:pPr>
    </w:p>
    <w:p w14:paraId="762D5C06" w14:textId="45304605" w:rsidR="00E15195" w:rsidRDefault="00E15195" w:rsidP="007D7044">
      <w:pPr>
        <w:spacing w:after="40"/>
        <w:rPr>
          <w:noProof/>
        </w:rPr>
      </w:pPr>
    </w:p>
    <w:p w14:paraId="67FB00C3" w14:textId="77777777" w:rsidR="00E15195" w:rsidRDefault="00E15195" w:rsidP="007D7044">
      <w:pPr>
        <w:spacing w:after="40"/>
      </w:pPr>
    </w:p>
    <w:p w14:paraId="347BA0F7" w14:textId="77777777" w:rsidR="003D4712" w:rsidRDefault="003D4712" w:rsidP="007D7044">
      <w:pPr>
        <w:spacing w:after="40"/>
        <w:rPr>
          <w:b/>
          <w:bCs/>
        </w:rPr>
      </w:pPr>
    </w:p>
    <w:p w14:paraId="30780C0D" w14:textId="68CA5068" w:rsidR="005D3310" w:rsidRPr="005D3310" w:rsidRDefault="005D3310" w:rsidP="007D7044">
      <w:pPr>
        <w:spacing w:after="40"/>
        <w:rPr>
          <w:b/>
          <w:bCs/>
        </w:rPr>
      </w:pPr>
      <w:r w:rsidRPr="005D3310">
        <w:rPr>
          <w:b/>
          <w:bCs/>
        </w:rPr>
        <w:t xml:space="preserve">Verlagskontakte: </w:t>
      </w:r>
    </w:p>
    <w:p w14:paraId="2D7FFE0B" w14:textId="6742160F" w:rsidR="005D3310" w:rsidRDefault="005D3310" w:rsidP="005D3310">
      <w:pPr>
        <w:spacing w:after="40"/>
      </w:pPr>
      <w:r>
        <w:t>Sparkys Edition</w:t>
      </w:r>
    </w:p>
    <w:p w14:paraId="2241C46A" w14:textId="77777777" w:rsidR="005D3310" w:rsidRDefault="005D3310" w:rsidP="005D3310">
      <w:pPr>
        <w:spacing w:after="40"/>
      </w:pPr>
      <w:r>
        <w:t>Zu den Schafhofäckern 134, 73230 Kirchheim/Teck</w:t>
      </w:r>
    </w:p>
    <w:p w14:paraId="5018D6DF" w14:textId="77777777" w:rsidR="005D3310" w:rsidRPr="005D3310" w:rsidRDefault="005D3310" w:rsidP="005D3310">
      <w:pPr>
        <w:spacing w:after="40"/>
        <w:rPr>
          <w:lang w:val="fr-FR"/>
        </w:rPr>
      </w:pPr>
      <w:r w:rsidRPr="005D3310">
        <w:rPr>
          <w:lang w:val="fr-FR"/>
        </w:rPr>
        <w:t xml:space="preserve">fon: 0049-(0)173-9862755, </w:t>
      </w:r>
    </w:p>
    <w:p w14:paraId="63F803F9" w14:textId="77777777" w:rsidR="005D3310" w:rsidRPr="005D3310" w:rsidRDefault="005D3310" w:rsidP="005D3310">
      <w:pPr>
        <w:spacing w:after="40"/>
        <w:rPr>
          <w:lang w:val="fr-FR"/>
        </w:rPr>
      </w:pPr>
      <w:r w:rsidRPr="005D3310">
        <w:rPr>
          <w:lang w:val="fr-FR"/>
        </w:rPr>
        <w:t>mail : hromer@sparkys-edition.de</w:t>
      </w:r>
    </w:p>
    <w:p w14:paraId="5C705ABF" w14:textId="25CA1EDD" w:rsidR="003D4712" w:rsidRDefault="005D3310" w:rsidP="005D3310">
      <w:pPr>
        <w:spacing w:after="40"/>
      </w:pPr>
      <w:r>
        <w:t>USt.-Ident-Nr.: DE 225516977; Amtsgericht: Kirchheim u. Teck</w:t>
      </w:r>
    </w:p>
    <w:sectPr w:rsidR="003D471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C1DD6"/>
    <w:multiLevelType w:val="multilevel"/>
    <w:tmpl w:val="B598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9170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0B3"/>
    <w:rsid w:val="000D4248"/>
    <w:rsid w:val="000D64C8"/>
    <w:rsid w:val="000F267B"/>
    <w:rsid w:val="00105755"/>
    <w:rsid w:val="001070B3"/>
    <w:rsid w:val="00141238"/>
    <w:rsid w:val="00196EA6"/>
    <w:rsid w:val="001C5E6D"/>
    <w:rsid w:val="001E0D4A"/>
    <w:rsid w:val="002106B7"/>
    <w:rsid w:val="002255DE"/>
    <w:rsid w:val="0025272A"/>
    <w:rsid w:val="002711FB"/>
    <w:rsid w:val="002B0DDB"/>
    <w:rsid w:val="002B63CF"/>
    <w:rsid w:val="002C3B47"/>
    <w:rsid w:val="003358E7"/>
    <w:rsid w:val="003D4712"/>
    <w:rsid w:val="004118D0"/>
    <w:rsid w:val="005162BE"/>
    <w:rsid w:val="00563204"/>
    <w:rsid w:val="00591900"/>
    <w:rsid w:val="005B6448"/>
    <w:rsid w:val="005D3310"/>
    <w:rsid w:val="006E0A0E"/>
    <w:rsid w:val="007562AB"/>
    <w:rsid w:val="007C1BCC"/>
    <w:rsid w:val="007D7044"/>
    <w:rsid w:val="00824B10"/>
    <w:rsid w:val="00901190"/>
    <w:rsid w:val="009D71B2"/>
    <w:rsid w:val="009E31BD"/>
    <w:rsid w:val="00A167DE"/>
    <w:rsid w:val="00A5633B"/>
    <w:rsid w:val="00A77022"/>
    <w:rsid w:val="00AA0BFA"/>
    <w:rsid w:val="00B7145B"/>
    <w:rsid w:val="00C7400D"/>
    <w:rsid w:val="00D65494"/>
    <w:rsid w:val="00D95B4C"/>
    <w:rsid w:val="00DA2745"/>
    <w:rsid w:val="00DC2F50"/>
    <w:rsid w:val="00E01674"/>
    <w:rsid w:val="00E135D5"/>
    <w:rsid w:val="00E15195"/>
    <w:rsid w:val="00E417D5"/>
    <w:rsid w:val="00E62621"/>
    <w:rsid w:val="00EF2880"/>
    <w:rsid w:val="00EF3811"/>
    <w:rsid w:val="00F02758"/>
    <w:rsid w:val="00F25EB9"/>
    <w:rsid w:val="00FF350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D22A5"/>
  <w15:chartTrackingRefBased/>
  <w15:docId w15:val="{B73B3AFD-39F6-4C00-8D44-CA89F5E50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D3310"/>
    <w:pPr>
      <w:tabs>
        <w:tab w:val="left" w:pos="1920"/>
        <w:tab w:val="left" w:pos="3840"/>
        <w:tab w:val="left" w:pos="5760"/>
        <w:tab w:val="left" w:pos="7680"/>
        <w:tab w:val="left" w:pos="9600"/>
      </w:tabs>
      <w:spacing w:after="0" w:line="367" w:lineRule="auto"/>
      <w:ind w:left="576" w:right="864"/>
      <w:jc w:val="center"/>
      <w:outlineLvl w:val="0"/>
    </w:pPr>
    <w:rPr>
      <w:rFonts w:ascii="Times New Roman" w:eastAsia="Courier New" w:hAnsi="Times New Roman" w:cs="Courier New"/>
      <w:b/>
      <w:caps/>
      <w:color w:val="000000"/>
      <w:sz w:val="28"/>
      <w:szCs w:val="24"/>
      <w:shd w:val="clear" w:color="auto" w:fill="FFFFFF"/>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0">
    <w:name w:val="standard"/>
    <w:unhideWhenUsed/>
    <w:qFormat/>
    <w:rsid w:val="007562AB"/>
    <w:pPr>
      <w:tabs>
        <w:tab w:val="left" w:pos="1920"/>
        <w:tab w:val="left" w:pos="3840"/>
        <w:tab w:val="left" w:pos="5760"/>
        <w:tab w:val="left" w:pos="7680"/>
        <w:tab w:val="left" w:pos="9600"/>
      </w:tabs>
      <w:spacing w:after="0" w:line="245" w:lineRule="auto"/>
      <w:ind w:firstLine="170"/>
    </w:pPr>
    <w:rPr>
      <w:rFonts w:ascii="Palatino Linotype" w:eastAsia="Times New Roman" w:hAnsi="Palatino Linotype" w:cs="Times New Roman"/>
      <w:color w:val="000000"/>
      <w:szCs w:val="24"/>
      <w:shd w:val="clear" w:color="auto" w:fill="FFFFFF"/>
      <w:lang w:eastAsia="de-DE"/>
    </w:rPr>
  </w:style>
  <w:style w:type="character" w:customStyle="1" w:styleId="a-list-item">
    <w:name w:val="a-list-item"/>
    <w:basedOn w:val="Absatz-Standardschriftart"/>
    <w:rsid w:val="00196EA6"/>
  </w:style>
  <w:style w:type="character" w:styleId="Hyperlink">
    <w:name w:val="Hyperlink"/>
    <w:basedOn w:val="Absatz-Standardschriftart"/>
    <w:uiPriority w:val="99"/>
    <w:semiHidden/>
    <w:unhideWhenUsed/>
    <w:rsid w:val="00196EA6"/>
    <w:rPr>
      <w:color w:val="0000FF"/>
      <w:u w:val="single"/>
    </w:rPr>
  </w:style>
  <w:style w:type="character" w:customStyle="1" w:styleId="berschrift1Zchn">
    <w:name w:val="Überschrift 1 Zchn"/>
    <w:basedOn w:val="Absatz-Standardschriftart"/>
    <w:link w:val="berschrift1"/>
    <w:uiPriority w:val="9"/>
    <w:rsid w:val="005D3310"/>
    <w:rPr>
      <w:rFonts w:ascii="Times New Roman" w:eastAsia="Courier New" w:hAnsi="Times New Roman" w:cs="Courier New"/>
      <w:b/>
      <w:caps/>
      <w:color w:val="000000"/>
      <w:sz w:val="28"/>
      <w:szCs w:val="24"/>
      <w:lang w:eastAsia="de-DE"/>
    </w:rPr>
  </w:style>
  <w:style w:type="paragraph" w:customStyle="1" w:styleId="script">
    <w:name w:val="script"/>
    <w:unhideWhenUsed/>
    <w:qFormat/>
    <w:rsid w:val="005D3310"/>
    <w:pPr>
      <w:tabs>
        <w:tab w:val="left" w:pos="1920"/>
        <w:tab w:val="left" w:pos="3840"/>
        <w:tab w:val="left" w:pos="5760"/>
        <w:tab w:val="left" w:pos="7680"/>
        <w:tab w:val="left" w:pos="9600"/>
      </w:tabs>
      <w:spacing w:after="0" w:line="367" w:lineRule="auto"/>
      <w:ind w:left="576" w:right="864"/>
    </w:pPr>
    <w:rPr>
      <w:rFonts w:ascii="Times New Roman" w:eastAsia="Courier New" w:hAnsi="Times New Roman" w:cs="Courier New"/>
      <w:color w:val="000000"/>
      <w:szCs w:val="24"/>
      <w:shd w:val="clear" w:color="auto" w:fill="FFFFFF"/>
      <w:lang w:eastAsia="de-DE"/>
    </w:rPr>
  </w:style>
  <w:style w:type="paragraph" w:customStyle="1" w:styleId="p1">
    <w:name w:val="p1"/>
    <w:basedOn w:val="Standard"/>
    <w:rsid w:val="00A5633B"/>
    <w:pPr>
      <w:spacing w:after="0" w:line="240" w:lineRule="auto"/>
    </w:pPr>
    <w:rPr>
      <w:rFonts w:ascii="Helvetica" w:eastAsia="Times New Roman" w:hAnsi="Helvetica" w:cs="Times New Roman"/>
      <w:color w:val="000000"/>
      <w:sz w:val="20"/>
      <w:szCs w:val="20"/>
      <w:lang w:eastAsia="de-DE"/>
    </w:rPr>
  </w:style>
  <w:style w:type="character" w:customStyle="1" w:styleId="apple-converted-space">
    <w:name w:val="apple-converted-space"/>
    <w:basedOn w:val="Absatz-Standardschriftart"/>
    <w:rsid w:val="00E016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22251">
      <w:bodyDiv w:val="1"/>
      <w:marLeft w:val="0"/>
      <w:marRight w:val="0"/>
      <w:marTop w:val="0"/>
      <w:marBottom w:val="0"/>
      <w:divBdr>
        <w:top w:val="none" w:sz="0" w:space="0" w:color="auto"/>
        <w:left w:val="none" w:sz="0" w:space="0" w:color="auto"/>
        <w:bottom w:val="none" w:sz="0" w:space="0" w:color="auto"/>
        <w:right w:val="none" w:sz="0" w:space="0" w:color="auto"/>
      </w:divBdr>
    </w:div>
    <w:div w:id="492919787">
      <w:bodyDiv w:val="1"/>
      <w:marLeft w:val="0"/>
      <w:marRight w:val="0"/>
      <w:marTop w:val="0"/>
      <w:marBottom w:val="0"/>
      <w:divBdr>
        <w:top w:val="none" w:sz="0" w:space="0" w:color="auto"/>
        <w:left w:val="none" w:sz="0" w:space="0" w:color="auto"/>
        <w:bottom w:val="none" w:sz="0" w:space="0" w:color="auto"/>
        <w:right w:val="none" w:sz="0" w:space="0" w:color="auto"/>
      </w:divBdr>
    </w:div>
    <w:div w:id="952589839">
      <w:bodyDiv w:val="1"/>
      <w:marLeft w:val="0"/>
      <w:marRight w:val="0"/>
      <w:marTop w:val="0"/>
      <w:marBottom w:val="0"/>
      <w:divBdr>
        <w:top w:val="none" w:sz="0" w:space="0" w:color="auto"/>
        <w:left w:val="none" w:sz="0" w:space="0" w:color="auto"/>
        <w:bottom w:val="none" w:sz="0" w:space="0" w:color="auto"/>
        <w:right w:val="none" w:sz="0" w:space="0" w:color="auto"/>
      </w:divBdr>
    </w:div>
    <w:div w:id="1135564272">
      <w:bodyDiv w:val="1"/>
      <w:marLeft w:val="0"/>
      <w:marRight w:val="0"/>
      <w:marTop w:val="0"/>
      <w:marBottom w:val="0"/>
      <w:divBdr>
        <w:top w:val="none" w:sz="0" w:space="0" w:color="auto"/>
        <w:left w:val="none" w:sz="0" w:space="0" w:color="auto"/>
        <w:bottom w:val="none" w:sz="0" w:space="0" w:color="auto"/>
        <w:right w:val="none" w:sz="0" w:space="0" w:color="auto"/>
      </w:divBdr>
    </w:div>
    <w:div w:id="124101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4035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Hubert Romer</dc:creator>
  <cp:keywords/>
  <dc:description/>
  <cp:lastModifiedBy>Hubert Romer</cp:lastModifiedBy>
  <cp:revision>8</cp:revision>
  <dcterms:created xsi:type="dcterms:W3CDTF">2025-09-30T12:19:00Z</dcterms:created>
  <dcterms:modified xsi:type="dcterms:W3CDTF">2025-12-20T16:33:00Z</dcterms:modified>
</cp:coreProperties>
</file>